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1A3" w:rsidRDefault="00F701A3" w:rsidP="005531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1A3" w:rsidRPr="009A70A8" w:rsidRDefault="00F701A3" w:rsidP="00F701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spellStart"/>
      <w:r w:rsidRPr="009A70A8">
        <w:rPr>
          <w:rFonts w:ascii="Times New Roman" w:hAnsi="Times New Roman" w:cs="Times New Roman"/>
          <w:b/>
          <w:sz w:val="24"/>
          <w:szCs w:val="24"/>
        </w:rPr>
        <w:t>Буряад</w:t>
      </w:r>
      <w:proofErr w:type="spellEnd"/>
      <w:r w:rsidRPr="009A70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70A8">
        <w:rPr>
          <w:rFonts w:ascii="Times New Roman" w:hAnsi="Times New Roman" w:cs="Times New Roman"/>
          <w:b/>
          <w:sz w:val="24"/>
          <w:szCs w:val="24"/>
        </w:rPr>
        <w:t>Республикын</w:t>
      </w:r>
      <w:proofErr w:type="spellEnd"/>
      <w:r w:rsidRPr="009A70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Администрация</w:t>
      </w:r>
    </w:p>
    <w:p w:rsidR="00F701A3" w:rsidRPr="009A70A8" w:rsidRDefault="00F701A3" w:rsidP="00F701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A70A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spellStart"/>
      <w:r w:rsidRPr="009A70A8">
        <w:rPr>
          <w:rFonts w:ascii="Times New Roman" w:hAnsi="Times New Roman" w:cs="Times New Roman"/>
          <w:b/>
          <w:sz w:val="24"/>
          <w:szCs w:val="24"/>
        </w:rPr>
        <w:t>Хурамхаанай</w:t>
      </w:r>
      <w:proofErr w:type="spellEnd"/>
      <w:r w:rsidRPr="009A70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70A8">
        <w:rPr>
          <w:rFonts w:ascii="Times New Roman" w:hAnsi="Times New Roman" w:cs="Times New Roman"/>
          <w:b/>
          <w:sz w:val="24"/>
          <w:szCs w:val="24"/>
        </w:rPr>
        <w:t>аймагай</w:t>
      </w:r>
      <w:proofErr w:type="spellEnd"/>
      <w:r w:rsidRPr="009A70A8">
        <w:rPr>
          <w:rFonts w:ascii="Times New Roman" w:hAnsi="Times New Roman" w:cs="Times New Roman"/>
          <w:b/>
          <w:sz w:val="24"/>
          <w:szCs w:val="24"/>
        </w:rPr>
        <w:t xml:space="preserve">                              муниципального образования</w:t>
      </w:r>
    </w:p>
    <w:p w:rsidR="00F701A3" w:rsidRPr="009A70A8" w:rsidRDefault="00F701A3" w:rsidP="00F701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A70A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9A70A8">
        <w:rPr>
          <w:rFonts w:ascii="Times New Roman" w:hAnsi="Times New Roman" w:cs="Times New Roman"/>
          <w:b/>
          <w:sz w:val="24"/>
          <w:szCs w:val="24"/>
        </w:rPr>
        <w:t>Элэ</w:t>
      </w:r>
      <w:proofErr w:type="spellEnd"/>
      <w:proofErr w:type="gramStart"/>
      <w:r w:rsidRPr="009A70A8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proofErr w:type="gramEnd"/>
      <w:r w:rsidRPr="009A70A8">
        <w:rPr>
          <w:rFonts w:ascii="Times New Roman" w:hAnsi="Times New Roman" w:cs="Times New Roman"/>
          <w:b/>
          <w:sz w:val="24"/>
          <w:szCs w:val="24"/>
        </w:rPr>
        <w:t xml:space="preserve">эн» </w:t>
      </w:r>
      <w:proofErr w:type="spellStart"/>
      <w:r w:rsidRPr="009A70A8">
        <w:rPr>
          <w:rFonts w:ascii="Times New Roman" w:hAnsi="Times New Roman" w:cs="Times New Roman"/>
          <w:b/>
          <w:sz w:val="24"/>
          <w:szCs w:val="24"/>
        </w:rPr>
        <w:t>гэжэ</w:t>
      </w:r>
      <w:proofErr w:type="spellEnd"/>
      <w:r w:rsidRPr="009A70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70A8">
        <w:rPr>
          <w:rFonts w:ascii="Times New Roman" w:hAnsi="Times New Roman" w:cs="Times New Roman"/>
          <w:b/>
          <w:sz w:val="24"/>
          <w:szCs w:val="24"/>
        </w:rPr>
        <w:t>муниципальна</w:t>
      </w:r>
      <w:proofErr w:type="spellEnd"/>
      <w:r w:rsidRPr="009A70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сельское поселение</w:t>
      </w:r>
    </w:p>
    <w:p w:rsidR="00F701A3" w:rsidRPr="009A70A8" w:rsidRDefault="00F701A3" w:rsidP="00F701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A70A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Pr="009A70A8">
        <w:rPr>
          <w:rFonts w:ascii="Times New Roman" w:hAnsi="Times New Roman" w:cs="Times New Roman"/>
          <w:b/>
          <w:sz w:val="24"/>
          <w:szCs w:val="24"/>
        </w:rPr>
        <w:t>захиргаан</w:t>
      </w:r>
      <w:proofErr w:type="spellEnd"/>
      <w:r w:rsidRPr="009A70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«</w:t>
      </w:r>
      <w:proofErr w:type="spellStart"/>
      <w:r w:rsidRPr="009A70A8">
        <w:rPr>
          <w:rFonts w:ascii="Times New Roman" w:hAnsi="Times New Roman" w:cs="Times New Roman"/>
          <w:b/>
          <w:sz w:val="24"/>
          <w:szCs w:val="24"/>
        </w:rPr>
        <w:t>Элэсун</w:t>
      </w:r>
      <w:proofErr w:type="spellEnd"/>
      <w:r w:rsidRPr="009A70A8">
        <w:rPr>
          <w:rFonts w:ascii="Times New Roman" w:hAnsi="Times New Roman" w:cs="Times New Roman"/>
          <w:b/>
          <w:sz w:val="24"/>
          <w:szCs w:val="24"/>
        </w:rPr>
        <w:t>»</w:t>
      </w:r>
    </w:p>
    <w:p w:rsidR="00F701A3" w:rsidRPr="009A70A8" w:rsidRDefault="00F701A3" w:rsidP="00F701A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F701A3" w:rsidRDefault="00F701A3" w:rsidP="00F701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0A8">
        <w:rPr>
          <w:rFonts w:ascii="Times New Roman" w:hAnsi="Times New Roman" w:cs="Times New Roman"/>
          <w:b/>
          <w:sz w:val="18"/>
          <w:szCs w:val="18"/>
        </w:rPr>
        <w:t>671642, Республика Бурятия, Курумканский район, улус Элэсун, ул. Ленина 68; телефон: 8(30149) 91-1-66, факс: 8(30149)</w:t>
      </w:r>
      <w:r w:rsidR="00EF1C00">
        <w:rPr>
          <w:rFonts w:ascii="Times New Roman" w:hAnsi="Times New Roman" w:cs="Times New Roman"/>
          <w:b/>
          <w:sz w:val="18"/>
          <w:szCs w:val="18"/>
        </w:rPr>
        <w:t>91-1-</w:t>
      </w:r>
      <w:bookmarkStart w:id="0" w:name="_GoBack"/>
      <w:bookmarkEnd w:id="0"/>
      <w:r w:rsidR="00EF1C00">
        <w:rPr>
          <w:rFonts w:ascii="Times New Roman" w:hAnsi="Times New Roman" w:cs="Times New Roman"/>
          <w:b/>
          <w:sz w:val="18"/>
          <w:szCs w:val="18"/>
        </w:rPr>
        <w:t>66</w:t>
      </w:r>
    </w:p>
    <w:p w:rsidR="00F701A3" w:rsidRDefault="00F701A3" w:rsidP="00F701A3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01A3" w:rsidRDefault="00F701A3" w:rsidP="005531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1A3" w:rsidRDefault="00F701A3" w:rsidP="005531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6B7" w:rsidRPr="00D0138D" w:rsidRDefault="0055315E" w:rsidP="00F701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A026B7" w:rsidRPr="00D0138D" w:rsidRDefault="00014F3B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26B7" w:rsidRPr="00D0138D">
        <w:rPr>
          <w:rFonts w:ascii="Times New Roman" w:hAnsi="Times New Roman" w:cs="Times New Roman"/>
          <w:b/>
          <w:sz w:val="24"/>
          <w:szCs w:val="24"/>
        </w:rPr>
        <w:t>межбюджетных трансфертов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>из бюджета поселения бюджету муниципального района,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>направляемых на финансирование расходов,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>связанных с передачей части полномочий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>органов местного самоуправления поселения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>органам местного самоуправления муниципального района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Настоящая методика предназначена для расчета иных межбюджетных трансфертов бюджету муниципального района на осуществление переданных полномочий поселения по исполнению бюджетов поселений.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Средства предоставляемых иных межбюджетных трансфертов имеют строго целевой характер.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Размер иных межбюджетных трансфертов бюджету муниципального района на осуществление переданных полномочий поселения по исполнению бюджетов поселений рассчитывается по следующей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0138D">
        <w:rPr>
          <w:rFonts w:ascii="Times New Roman" w:hAnsi="Times New Roman" w:cs="Times New Roman"/>
          <w:sz w:val="24"/>
          <w:szCs w:val="24"/>
        </w:rPr>
        <w:t xml:space="preserve"> =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*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>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иных межбюджетных трансфертов бюджету муниципального района на осуществление переданных полномочий поселения по исполнению бюджетов поселений, тыс. </w:t>
      </w:r>
      <w:proofErr w:type="spellStart"/>
      <w:r w:rsidRPr="00D0138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>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предельный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норматив формирования расходов на содержание органов местного самоуправления поселения на очередной финансовый год, утвержденный постановлением Правительства Республики Бурятия, тыс. </w:t>
      </w:r>
      <w:proofErr w:type="spellStart"/>
      <w:r w:rsidRPr="00D0138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>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коэффициент, характеризующий удельный вес расходов на осуществление переданных полномочий по формированию, утверждению, исполнению бюджетов поселений и контролю за исполнением данных бюджетов в суммарном объеме предельных нормативов формирования расходов на содержание органов местного самоуправления поселений, передающих указанные полномочия органам местного самоуправления муниципального района в соответствии с заключенными соглашениями. </w:t>
      </w:r>
    </w:p>
    <w:p w:rsidR="00D0138D" w:rsidRDefault="00D0138D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Расчет коэффициента, характеризующий удельный вес расходов на осуществление переданных полномочий по исполнению бюджетов поселений в суммарном объеме предельных нормативов формирования расходов на содержание органов местного самоуправления поселений, передающих указанные полномочия органам местного самоуправления муниципального района в соответствии с заключенными соглашениями осуществляется по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 xml:space="preserve"> =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D0138D">
        <w:rPr>
          <w:rFonts w:ascii="Times New Roman" w:hAnsi="Times New Roman" w:cs="Times New Roman"/>
          <w:sz w:val="24"/>
          <w:szCs w:val="24"/>
        </w:rPr>
        <w:t xml:space="preserve"> / ∑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>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D0138D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– общий объем расходов на содержание централизованной бухгалтерии для осуществления переданных полномочий поселений по исполнению бюджетов поселений, утвержденный в бюджете муниципального района на текущий финансовый год и приведенный к условиям очередного финансового года, тыс. рублей;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предельный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норматив формирования расходов на содержание органов местного самоуправления поселения на очередной финансовый год, утвержденный постановлением Правительства Республики Бурятия, тыс. руб.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Общий объем расходов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на содержание централизованной бухгалтерии для осуществления переданных полномочий поселений по исполнению бюджетов поселений утвержденный в бюджете муниципального района на текущий финансовый год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и приведенный к условиям очередного финансового года, рассчитывается по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=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138D">
        <w:rPr>
          <w:rFonts w:ascii="Times New Roman" w:hAnsi="Times New Roman" w:cs="Times New Roman"/>
          <w:sz w:val="24"/>
          <w:szCs w:val="24"/>
        </w:rPr>
        <w:t xml:space="preserve"> *(1 + Е)  + М,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объем бюджетных ассигнований на заработную плату работников централизованной бухгалтерии для осуществления переданных полномочий поселений по исполнению бюджетов поселений, по КОСГУ 211 в соответствии с решением районного Совета депутатов о бюджете муниципального образования «Курумканский район» на текущий финансовый год, приведенный к условиям очередного финансового года;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Е  -  размер страховых взносов во внебюджетные фонды;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М – материальные затраты на содержание централизованной бухгалтерии для осуществления переданных полномочий поселений по исполнению бюджетов поселений в соответствии с решением районного Совета депутатов о бюджете муниципального образования «Курумканский район» на текущий финансовый гол, без применения индекса-дефлятора.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Настоящая методика предназначена для расчета иных межбюджетных трансфертов бюджету муниципального района на осуществление переданных полномочий поселения по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исполнением бюджетов поселений.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Средства предоставляемых иных межбюджетных трансфертов имеют строго целевой характер.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Размер иных межбюджетных трансфертов бюджету муниципального района на осуществление переданных полномочий поселения по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исполнением бюджетов поселений рассчитывается по следующей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0138D">
        <w:rPr>
          <w:rFonts w:ascii="Times New Roman" w:hAnsi="Times New Roman" w:cs="Times New Roman"/>
          <w:sz w:val="24"/>
          <w:szCs w:val="24"/>
        </w:rPr>
        <w:t xml:space="preserve"> =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*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>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иных межбюджетных трансфертов бюджету муниципального района на осуществление переданных полномочий поселения по контролю за исполнением бюджетов поселений, тыс. </w:t>
      </w:r>
      <w:proofErr w:type="spellStart"/>
      <w:r w:rsidRPr="00D0138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>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предельный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норматив формирования расходов на содержание органов местного самоуправления поселения на очередной финансовый год, утвержденный постановлением Правительства Республики Бурятия, тыс. </w:t>
      </w:r>
      <w:proofErr w:type="spellStart"/>
      <w:r w:rsidRPr="00D0138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>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коэффициент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, характеризующий удельный вес расходов на осуществление переданных полномочий по контролю за исполнением бюджетов поселений в суммарном объеме предельных нормативов формирования расходов на содержание органов местного </w:t>
      </w:r>
      <w:r w:rsidRPr="00D0138D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поселений, передающих указанные полномочия органам местного самоуправления муниципального района в соответствии с заключенными соглашениями. 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Расчет коэффициента, характеризующий удельный вес расходов на осуществление переданных полномочий по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исполнением бюджетов поселений в суммарном объеме предельных нормативов формирования расходов на содержание органов местного самоуправления поселений, передающих указанные полномочия органам местного самоуправления муниципального района в соответствии с заключенными соглашениями осуществляется по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 xml:space="preserve"> =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0138D">
        <w:rPr>
          <w:rFonts w:ascii="Times New Roman" w:hAnsi="Times New Roman" w:cs="Times New Roman"/>
          <w:sz w:val="24"/>
          <w:szCs w:val="24"/>
        </w:rPr>
        <w:t xml:space="preserve"> / ∑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>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общий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объем расходов на содержание специалиста контрольно-ревизионной комиссии муниципального района для осуществления переданных полномочий поселений по контролю за исполнением бюджетов поселений, утвержденный в бюджете муниципального района на текущий финансовый год и приведенный к условиям очередного финансового года, тыс. рублей;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предельный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норматив формирования расходов на содержание органов местного самоуправления поселения на очередной финансовый год, утвержденный постановлением Правительства Республики Бурятия, тыс. руб.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Общий объем расходов на содержание специалиста контрольно-ревизионной комиссии муниципального района для осуществления переданных полномочий поселений по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исполнением данных бюджетов, утвержденный в бюджете муниципального района на текущий финансовый год и приведенный к условиям очередного финансового года, рассчитывается по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D0138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0138D">
        <w:rPr>
          <w:rFonts w:ascii="Times New Roman" w:hAnsi="Times New Roman" w:cs="Times New Roman"/>
          <w:sz w:val="24"/>
          <w:szCs w:val="24"/>
        </w:rPr>
        <w:t xml:space="preserve">  =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0138D">
        <w:rPr>
          <w:rFonts w:ascii="Times New Roman" w:hAnsi="Times New Roman" w:cs="Times New Roman"/>
          <w:sz w:val="24"/>
          <w:szCs w:val="24"/>
        </w:rPr>
        <w:t xml:space="preserve"> *(1 + Е)  +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0138D">
        <w:rPr>
          <w:rFonts w:ascii="Times New Roman" w:hAnsi="Times New Roman" w:cs="Times New Roman"/>
          <w:sz w:val="24"/>
          <w:szCs w:val="24"/>
        </w:rPr>
        <w:t>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объем бюджетных ассигнований на заработную плату содержание специалиста контрольно-ревизионной комиссии муниципального района для осуществления переданных полномочий поселений по контролю за исполнением бюджетов поселений, по КОСГУ 211 в соответствии с решением районного Совета депутатов о бюджете муниципального образования «Курумканский район» на текущий финансовый год, приведенный к условиям очередного финансового года 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Е  -  размер страховых взносов во внебюджетные фонды;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материальные затраты на содержание специалиста контрольно-ревизионной комиссии муниципального района для осуществления переданных полномочий поселений по контролю за исполнением бюджетов поселений в соответствии с решением районного Совета депутатов о бюджете муниципального образования «Курумканский район» на текущий финансовый год, без применения индекса-дефлятора.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Настоящая методика предназначена для расчета иных межбюджетных трансфертов бюджету муниципального района на осуществление переданных полномочий поселения по созданию условий для организации досуга и обеспечения жителей поселения услугами организаций культуры.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Средства предоставляемых иных межбюджетных трансфертов имеют строго целевой характер.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Размер иных межбюджетных трансфертов бюджету муниципального района на осуществление переданных полномочий поселения по созданию условий для организации </w:t>
      </w:r>
      <w:r w:rsidRPr="00D0138D">
        <w:rPr>
          <w:rFonts w:ascii="Times New Roman" w:hAnsi="Times New Roman" w:cs="Times New Roman"/>
          <w:sz w:val="24"/>
          <w:szCs w:val="24"/>
        </w:rPr>
        <w:lastRenderedPageBreak/>
        <w:t>досуга и обеспечения жителей поселения услугами организаций культуры рассчитывается по следующей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0138D">
        <w:rPr>
          <w:rFonts w:ascii="Times New Roman" w:hAnsi="Times New Roman" w:cs="Times New Roman"/>
          <w:sz w:val="24"/>
          <w:szCs w:val="24"/>
        </w:rPr>
        <w:t xml:space="preserve"> = (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138D">
        <w:rPr>
          <w:rFonts w:ascii="Times New Roman" w:hAnsi="Times New Roman" w:cs="Times New Roman"/>
          <w:sz w:val="24"/>
          <w:szCs w:val="24"/>
        </w:rPr>
        <w:t>к +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>к +</w:t>
      </w:r>
      <w:proofErr w:type="spellStart"/>
      <w:r w:rsidRPr="00D0138D">
        <w:rPr>
          <w:rFonts w:ascii="Times New Roman" w:hAnsi="Times New Roman" w:cs="Times New Roman"/>
          <w:sz w:val="24"/>
          <w:szCs w:val="24"/>
        </w:rPr>
        <w:t>Мк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>),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138D">
        <w:rPr>
          <w:rFonts w:ascii="Times New Roman" w:hAnsi="Times New Roman" w:cs="Times New Roman"/>
          <w:sz w:val="24"/>
          <w:szCs w:val="24"/>
        </w:rPr>
        <w:t>к – расходы на заработную плату работников в соответствии с утвержденным штатным расписанием дома культуры на очередной финансовый год, включая начисления на фонд оплаты труда;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>к – расходы на уплату налога на имущество дома культуры;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D0138D">
        <w:rPr>
          <w:rFonts w:ascii="Times New Roman" w:hAnsi="Times New Roman" w:cs="Times New Roman"/>
          <w:sz w:val="24"/>
          <w:szCs w:val="24"/>
        </w:rPr>
        <w:t>Мк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 xml:space="preserve"> – материальные затраты на содержание дома культуры.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Материальные затраты – это: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прочие выплаты;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расходы на оплату услуг связи;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расходы на оплату транспортных услуг;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командировочные расходы;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расходы на оплату коммунальных услуг;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расходы на обеспечение мебелью, инвентарем, оргтехникой, средствами связи, расходными материалами.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Настоящая методика предназначена для расчета иных межбюджетных трансфертов бюджету муниципального района на осуществление переданных полномочий поселения по внутреннему муниципальному финансовому контролю.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Средства предоставляемых иных межбюджетных трансфертов имеют строго целевой характер.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Объем иных межбюджетных трансфертов бюджету муниципального района на осуществление переданных полномочий поселения по внутреннему муниципальному финансовому контролю определяется в размере 1,0 тыс. рублей в год.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Настоящая методика предназначена для расчета иных межбюджетных трансфертов бюджету муниципального района на осуществление переданных полномочий поселения по определению поставщиков (подрядчиков, исполнителей) для обеспечения муниципальных нужд.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Средства предоставляемых иных межбюджетных трансфертов имеют строго целевой характер.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Объем иных межбюджетных трансфертов бюджету муниципального района на осуществление переданных полномочий поселения по определению поставщиков (подрядчиков, исполнителей) для обеспечения муниципальных нужд определяется в размере 1,0 тыс. рублей в год.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Предоставление иных межбюджетных трансфертов бюджету муниципального района производится в соответствии со сводной бюджетной росписью и кассовым планом.</w:t>
      </w:r>
    </w:p>
    <w:p w:rsidR="000363C7" w:rsidRPr="00D0138D" w:rsidRDefault="000363C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363C7" w:rsidRPr="00D0138D" w:rsidSect="0055315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3F3D"/>
    <w:multiLevelType w:val="multilevel"/>
    <w:tmpl w:val="D4FEA5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0CD90749"/>
    <w:multiLevelType w:val="multilevel"/>
    <w:tmpl w:val="0EA400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">
    <w:nsid w:val="35D44BAC"/>
    <w:multiLevelType w:val="multilevel"/>
    <w:tmpl w:val="E6E461B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3">
    <w:nsid w:val="3FE028D7"/>
    <w:multiLevelType w:val="multilevel"/>
    <w:tmpl w:val="5C163A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4">
    <w:nsid w:val="419F3123"/>
    <w:multiLevelType w:val="multilevel"/>
    <w:tmpl w:val="AB16D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5">
    <w:nsid w:val="421C001B"/>
    <w:multiLevelType w:val="multilevel"/>
    <w:tmpl w:val="A7DC3B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>
    <w:nsid w:val="48E54688"/>
    <w:multiLevelType w:val="multilevel"/>
    <w:tmpl w:val="107A96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>
    <w:nsid w:val="4BC34885"/>
    <w:multiLevelType w:val="multilevel"/>
    <w:tmpl w:val="8F52DA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8">
    <w:nsid w:val="51CF3A08"/>
    <w:multiLevelType w:val="multilevel"/>
    <w:tmpl w:val="91F86B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9">
    <w:nsid w:val="6E113F64"/>
    <w:multiLevelType w:val="multilevel"/>
    <w:tmpl w:val="57F827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2FFD"/>
    <w:rsid w:val="00014F3B"/>
    <w:rsid w:val="000363C7"/>
    <w:rsid w:val="000A40F8"/>
    <w:rsid w:val="00227CB3"/>
    <w:rsid w:val="0025309B"/>
    <w:rsid w:val="00297BA9"/>
    <w:rsid w:val="00312FFD"/>
    <w:rsid w:val="0055315E"/>
    <w:rsid w:val="005D756B"/>
    <w:rsid w:val="00656904"/>
    <w:rsid w:val="006D05D1"/>
    <w:rsid w:val="006D0F10"/>
    <w:rsid w:val="006E7DB9"/>
    <w:rsid w:val="008976B3"/>
    <w:rsid w:val="008D11B8"/>
    <w:rsid w:val="008D6C96"/>
    <w:rsid w:val="008D7109"/>
    <w:rsid w:val="008E13A5"/>
    <w:rsid w:val="008F7483"/>
    <w:rsid w:val="00955857"/>
    <w:rsid w:val="009C5DBE"/>
    <w:rsid w:val="009D1CDC"/>
    <w:rsid w:val="00A026B7"/>
    <w:rsid w:val="00C1491B"/>
    <w:rsid w:val="00C97EBB"/>
    <w:rsid w:val="00D0138D"/>
    <w:rsid w:val="00EE0A35"/>
    <w:rsid w:val="00EF1C00"/>
    <w:rsid w:val="00F02558"/>
    <w:rsid w:val="00F7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312FF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312FF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0138D"/>
    <w:pPr>
      <w:spacing w:after="0" w:line="240" w:lineRule="auto"/>
    </w:pPr>
  </w:style>
  <w:style w:type="character" w:customStyle="1" w:styleId="ConsPlusNormal">
    <w:name w:val="ConsPlusNormal Знак"/>
    <w:basedOn w:val="a0"/>
    <w:link w:val="ConsPlusNormal0"/>
    <w:locked/>
    <w:rsid w:val="00F701A3"/>
    <w:rPr>
      <w:rFonts w:ascii="Arial" w:hAnsi="Arial" w:cs="Arial"/>
    </w:rPr>
  </w:style>
  <w:style w:type="paragraph" w:customStyle="1" w:styleId="ConsPlusNormal0">
    <w:name w:val="ConsPlusNormal"/>
    <w:link w:val="ConsPlusNormal"/>
    <w:rsid w:val="00F701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8C325-4848-4418-A56C-6E272F9CB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AdmElysun</cp:lastModifiedBy>
  <cp:revision>19</cp:revision>
  <cp:lastPrinted>2017-01-10T01:02:00Z</cp:lastPrinted>
  <dcterms:created xsi:type="dcterms:W3CDTF">2014-11-14T02:32:00Z</dcterms:created>
  <dcterms:modified xsi:type="dcterms:W3CDTF">2017-01-10T01:03:00Z</dcterms:modified>
</cp:coreProperties>
</file>